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</w:pPr>
      <w:r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</w:r>
    </w:p>
    <w:p>
      <w:pPr>
        <w:pStyle w:val="Normal"/>
        <w:shd w:fill="FFFFFF" w:val="clear"/>
        <w:spacing w:lineRule="atLeast" w:line="270"/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</w:pPr>
      <w:r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  <w:t xml:space="preserve">A Xunta abre un novo prazo, ata o </w:t>
      </w:r>
      <w:r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  <w:t>30</w:t>
      </w:r>
      <w:r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  <w:t xml:space="preserve"> de setembro, para que pemes e cooperativas participen no programa “Responsabilízate”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</w:pPr>
      <w:r>
        <w:rPr>
          <w:rFonts w:eastAsia="Times New Roman" w:cs="Arial"/>
          <w:b/>
          <w:bCs/>
          <w:iCs/>
          <w:color w:val="323232"/>
          <w:sz w:val="28"/>
          <w:szCs w:val="28"/>
          <w:lang w:val="es-ES" w:eastAsia="es-ES"/>
        </w:rPr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b/>
          <w:bCs/>
          <w:i/>
          <w:iCs/>
          <w:color w:val="323232"/>
          <w:lang w:val="es-ES" w:eastAsia="es-ES"/>
        </w:rPr>
      </w:pPr>
      <w:r>
        <w:rPr>
          <w:rFonts w:eastAsia="Times New Roman" w:cs="Arial"/>
          <w:b/>
          <w:bCs/>
          <w:i/>
          <w:iCs/>
          <w:color w:val="323232"/>
          <w:lang w:val="es-ES" w:eastAsia="es-ES"/>
        </w:rPr>
        <w:t xml:space="preserve">As cooperativas que o desexen poden solicitar a súa participación no programa de tutela en materia de RSE ata o vindeiro </w:t>
      </w:r>
      <w:r>
        <w:rPr>
          <w:rFonts w:eastAsia="Times New Roman" w:cs="Arial"/>
          <w:b/>
          <w:bCs/>
          <w:i/>
          <w:iCs/>
          <w:color w:val="323232"/>
          <w:lang w:val="es-ES" w:eastAsia="es-ES"/>
        </w:rPr>
        <w:t>30</w:t>
      </w:r>
      <w:r>
        <w:rPr>
          <w:rFonts w:eastAsia="Times New Roman" w:cs="Arial"/>
          <w:b/>
          <w:bCs/>
          <w:i/>
          <w:iCs/>
          <w:color w:val="323232"/>
          <w:lang w:val="es-ES" w:eastAsia="es-ES"/>
        </w:rPr>
        <w:t xml:space="preserve"> de setemb</w:t>
      </w:r>
      <w:bookmarkStart w:id="0" w:name="_GoBack"/>
      <w:bookmarkEnd w:id="0"/>
      <w:r>
        <w:rPr>
          <w:rFonts w:eastAsia="Times New Roman" w:cs="Arial"/>
          <w:b/>
          <w:bCs/>
          <w:i/>
          <w:iCs/>
          <w:color w:val="323232"/>
          <w:lang w:val="es-ES" w:eastAsia="es-ES"/>
        </w:rPr>
        <w:t>ro.</w:t>
      </w:r>
    </w:p>
    <w:p>
      <w:pPr>
        <w:pStyle w:val="Normal"/>
        <w:shd w:fill="FFFFFF" w:val="clear"/>
        <w:spacing w:lineRule="atLeast" w:line="270"/>
        <w:jc w:val="both"/>
        <w:rPr/>
      </w:pPr>
      <w:r>
        <w:rPr/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sz w:val="18"/>
          <w:szCs w:val="18"/>
          <w:lang w:val="es-ES" w:eastAsia="es-ES"/>
        </w:rPr>
      </w:pPr>
      <w:r>
        <w:rPr>
          <w:rFonts w:eastAsia="Times New Roman" w:cs="Arial"/>
          <w:color w:val="323232"/>
          <w:sz w:val="18"/>
          <w:szCs w:val="18"/>
          <w:lang w:val="es-ES" w:eastAsia="es-ES"/>
        </w:rPr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A Consellería de Economía, Emprego e Industria pretende impulsar a implantación da RSE no tecido empresarial galego e, en concreto, nas pemes e cooperativas. Para estas pon en marcha o programa “Responsabilízate”, que ofrecerá servizos de tutela en responsabilidade social ás empresas seleccionadas.</w:t>
      </w:r>
    </w:p>
    <w:p>
      <w:pPr>
        <w:pStyle w:val="Normal"/>
        <w:shd w:fill="FFFFFF" w:val="clear"/>
        <w:spacing w:lineRule="atLeast" w:line="270"/>
        <w:jc w:val="both"/>
        <w:rPr/>
      </w:pPr>
      <w:r>
        <w:rPr/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O programa consiste nun acompañamento real dun titor experto en RSE e conta cos seguintes servizos básicos: diagnose do estado e potencial da RSE na cooperativa, formación na materia e acompañamento na definición dun plan de acción e implantación das primeiras medidas a levar a cabo.</w:t>
      </w:r>
    </w:p>
    <w:p>
      <w:pPr>
        <w:pStyle w:val="Normal"/>
        <w:shd w:fill="FFFFFF" w:val="clear"/>
        <w:spacing w:lineRule="atLeast" w:line="270"/>
        <w:jc w:val="both"/>
        <w:rPr/>
      </w:pPr>
      <w:r>
        <w:rPr/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A consellería abre un novo prazo para a presentación de solicitudes, que remata o vindeiro</w:t>
      </w:r>
      <w:r>
        <w:rPr>
          <w:rFonts w:eastAsia="Times New Roman" w:cs="Arial"/>
          <w:b/>
          <w:bCs/>
          <w:color w:val="323232"/>
          <w:lang w:val="es-ES" w:eastAsia="es-ES"/>
        </w:rPr>
        <w:t xml:space="preserve"> </w:t>
      </w:r>
      <w:r>
        <w:rPr>
          <w:rFonts w:eastAsia="Times New Roman" w:cs="Arial"/>
          <w:b/>
          <w:bCs/>
          <w:color w:val="323232"/>
          <w:lang w:val="es-ES" w:eastAsia="es-ES"/>
        </w:rPr>
        <w:t>30</w:t>
      </w:r>
      <w:r>
        <w:rPr>
          <w:rFonts w:eastAsia="Times New Roman" w:cs="Arial"/>
          <w:b/>
          <w:bCs/>
          <w:color w:val="323232"/>
          <w:lang w:val="es-ES" w:eastAsia="es-ES"/>
        </w:rPr>
        <w:t xml:space="preserve"> de setembro de 2016</w:t>
      </w:r>
      <w:r>
        <w:rPr>
          <w:rFonts w:eastAsia="Times New Roman" w:cs="Arial"/>
          <w:color w:val="323232"/>
          <w:lang w:val="es-ES" w:eastAsia="es-ES"/>
        </w:rPr>
        <w:t>.</w:t>
      </w:r>
    </w:p>
    <w:p>
      <w:pPr>
        <w:pStyle w:val="Normal"/>
        <w:shd w:fill="FFFFFF" w:val="clear"/>
        <w:spacing w:lineRule="atLeast" w:line="270"/>
        <w:jc w:val="both"/>
        <w:rPr/>
      </w:pPr>
      <w:r>
        <w:rPr/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b/>
          <w:bCs/>
          <w:color w:val="323232"/>
          <w:lang w:val="es-ES" w:eastAsia="es-ES"/>
        </w:rPr>
      </w:pPr>
      <w:r>
        <w:rPr>
          <w:rFonts w:eastAsia="Times New Roman" w:cs="Arial"/>
          <w:b/>
          <w:bCs/>
          <w:color w:val="323232"/>
          <w:lang w:val="es-ES" w:eastAsia="es-ES"/>
        </w:rPr>
        <w:t>Requisitos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A convocatoria establece os seguintes requisitos para acceder ao programa: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-Ter, cando menos, unha persoa traballadora por conta allea.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-Que non superen os 50 millóns de euros de volume de negocio anual ou o seu balance anual sexa inferior a 43 millóns de euros.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-Non seren entidades sen ánimo de lucro.</w:t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>-Non ter sido sancionadas, por ningunha causa, nos tres últimos anos.</w:t>
      </w:r>
    </w:p>
    <w:p>
      <w:pPr>
        <w:pStyle w:val="Normal"/>
        <w:shd w:fill="FFFFFF" w:val="clear"/>
        <w:spacing w:lineRule="atLeast" w:line="270"/>
        <w:jc w:val="both"/>
        <w:rPr/>
      </w:pPr>
      <w:r>
        <w:rPr/>
      </w:r>
    </w:p>
    <w:p>
      <w:pPr>
        <w:pStyle w:val="Normal"/>
        <w:shd w:fill="FFFFFF" w:val="clear"/>
        <w:spacing w:lineRule="atLeast" w:line="270"/>
        <w:jc w:val="both"/>
        <w:rPr>
          <w:rFonts w:eastAsia="Times New Roman" w:cs="Arial"/>
          <w:color w:val="323232"/>
          <w:lang w:val="es-ES" w:eastAsia="es-ES"/>
        </w:rPr>
      </w:pPr>
      <w:r>
        <w:rPr>
          <w:rFonts w:eastAsia="Times New Roman" w:cs="Arial"/>
          <w:color w:val="323232"/>
          <w:lang w:val="es-ES" w:eastAsia="es-ES"/>
        </w:rPr>
        <w:t xml:space="preserve">As bases completas poden consultarse nesta </w:t>
      </w:r>
      <w:hyperlink r:id="rId2">
        <w:r>
          <w:rPr>
            <w:rStyle w:val="EnlacedeInternet"/>
            <w:rFonts w:eastAsia="Times New Roman" w:cs="Arial"/>
            <w:color w:val="057EB5"/>
            <w:u w:val="single"/>
            <w:lang w:val="es-ES" w:eastAsia="es-ES"/>
          </w:rPr>
          <w:t>ligazón</w:t>
        </w:r>
      </w:hyperlink>
      <w:r>
        <w:rPr>
          <w:rFonts w:eastAsia="Times New Roman" w:cs="Arial"/>
          <w:color w:val="323232"/>
          <w:lang w:val="es-ES" w:eastAsia="es-ES"/>
        </w:rPr>
        <w:t xml:space="preserve">e as candidaturas poden facerse de xeito presencial ou a través da </w:t>
      </w:r>
      <w:hyperlink r:id="rId3">
        <w:r>
          <w:rPr>
            <w:rStyle w:val="EnlacedeInternet"/>
            <w:rFonts w:eastAsia="Times New Roman" w:cs="Arial"/>
            <w:color w:val="057EB5"/>
            <w:u w:val="single"/>
            <w:lang w:val="es-ES" w:eastAsia="es-ES"/>
          </w:rPr>
          <w:t>sede electrónica</w:t>
        </w:r>
      </w:hyperlink>
      <w:r>
        <w:rPr>
          <w:rFonts w:eastAsia="Times New Roman" w:cs="Arial"/>
          <w:color w:val="323232"/>
          <w:lang w:val="es-ES" w:eastAsia="es-ES"/>
        </w:rPr>
        <w:t>.</w:t>
      </w:r>
    </w:p>
    <w:p>
      <w:pPr>
        <w:pStyle w:val="Normal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center"/>
      <w:rPr/>
    </w:pPr>
    <w:r>
      <w:rPr/>
      <w:drawing>
        <wp:inline distT="0" distB="0" distL="0" distR="0">
          <wp:extent cx="1466850" cy="80645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f431f"/>
    <w:pPr>
      <w:widowControl/>
      <w:suppressAutoHyphens w:val="true"/>
      <w:bidi w:val="0"/>
      <w:spacing w:lineRule="auto" w:line="360" w:before="0" w:after="0"/>
      <w:jc w:val="left"/>
    </w:pPr>
    <w:rPr>
      <w:rFonts w:ascii="Arial" w:hAnsi="Arial" w:eastAsia="SimSun" w:cs="Calibri"/>
      <w:color w:val="00000A"/>
      <w:sz w:val="22"/>
      <w:szCs w:val="22"/>
      <w:lang w:val="gl-ES" w:eastAsia="en-US" w:bidi="ar-SA"/>
    </w:rPr>
  </w:style>
  <w:style w:type="paragraph" w:styleId="Encabezado1">
    <w:name w:val="Encabezado 1"/>
    <w:uiPriority w:val="9"/>
    <w:qFormat/>
    <w:link w:val="Ttulo1Car"/>
    <w:rsid w:val="002f431f"/>
    <w:basedOn w:val="Normal"/>
    <w:next w:val="Normal"/>
    <w:autoRedefine/>
    <w:pPr>
      <w:keepNext/>
      <w:keepLines/>
      <w:spacing w:before="480" w:after="0"/>
      <w:jc w:val="both"/>
      <w:outlineLvl w:val="0"/>
    </w:pPr>
    <w:rPr>
      <w:rFonts w:cs=""/>
      <w:b/>
      <w:bCs/>
      <w:sz w:val="24"/>
      <w:szCs w:val="28"/>
      <w:lang w:val="es-ES"/>
    </w:rPr>
  </w:style>
  <w:style w:type="paragraph" w:styleId="Encabezado2">
    <w:name w:val="Encabezado 2"/>
    <w:uiPriority w:val="9"/>
    <w:qFormat/>
    <w:unhideWhenUsed/>
    <w:link w:val="Ttulo2Car"/>
    <w:rsid w:val="000d2df3"/>
    <w:basedOn w:val="Normal"/>
    <w:next w:val="Normal"/>
    <w:autoRedefine/>
    <w:pPr>
      <w:keepNext/>
      <w:keepLines/>
      <w:outlineLvl w:val="1"/>
    </w:pPr>
    <w:rPr>
      <w:rFonts w:cs=""/>
      <w:b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ar" w:customStyle="1">
    <w:name w:val="Título 1 Car"/>
    <w:uiPriority w:val="9"/>
    <w:link w:val="Ttulo1"/>
    <w:rsid w:val="002f431f"/>
    <w:basedOn w:val="DefaultParagraphFont"/>
    <w:rPr>
      <w:rFonts w:ascii="Arial" w:hAnsi="Arial" w:cs=""/>
      <w:b/>
      <w:bCs/>
      <w:sz w:val="24"/>
      <w:szCs w:val="28"/>
    </w:rPr>
  </w:style>
  <w:style w:type="character" w:styleId="Ttulo2Car" w:customStyle="1">
    <w:name w:val="Título 2 Car"/>
    <w:uiPriority w:val="9"/>
    <w:link w:val="Ttulo2"/>
    <w:rsid w:val="000d2df3"/>
    <w:basedOn w:val="DefaultParagraphFont"/>
    <w:rPr>
      <w:rFonts w:ascii="Arial" w:hAnsi="Arial" w:cs=""/>
      <w:b/>
      <w:bCs/>
      <w:sz w:val="24"/>
      <w:szCs w:val="26"/>
    </w:rPr>
  </w:style>
  <w:style w:type="character" w:styleId="Strong">
    <w:name w:val="Strong"/>
    <w:uiPriority w:val="22"/>
    <w:qFormat/>
    <w:rsid w:val="00e34c67"/>
    <w:basedOn w:val="DefaultParagraphFont"/>
    <w:rPr>
      <w:b/>
      <w:bCs/>
    </w:rPr>
  </w:style>
  <w:style w:type="character" w:styleId="Appleconvertedspace" w:customStyle="1">
    <w:name w:val="apple-converted-space"/>
    <w:rsid w:val="00e34c67"/>
    <w:basedOn w:val="DefaultParagraphFont"/>
    <w:rPr/>
  </w:style>
  <w:style w:type="character" w:styleId="EnlacedeInternet">
    <w:name w:val="Enlace de Internet"/>
    <w:uiPriority w:val="99"/>
    <w:semiHidden/>
    <w:unhideWhenUsed/>
    <w:rsid w:val="00e34c67"/>
    <w:basedOn w:val="DefaultParagraphFont"/>
    <w:rPr>
      <w:color w:val="0000FF"/>
      <w:u w:val="single"/>
      <w:lang w:val="zxx" w:eastAsia="zxx" w:bidi="zxx"/>
    </w:rPr>
  </w:style>
  <w:style w:type="character" w:styleId="TextodegloboCar" w:customStyle="1">
    <w:name w:val="Texto de globo Car"/>
    <w:uiPriority w:val="99"/>
    <w:semiHidden/>
    <w:link w:val="Textodeglobo"/>
    <w:rsid w:val="00e34c67"/>
    <w:basedOn w:val="DefaultParagraphFont"/>
    <w:rPr>
      <w:rFonts w:ascii="Tahoma" w:hAnsi="Tahoma" w:cs="Tahoma"/>
      <w:sz w:val="16"/>
      <w:szCs w:val="16"/>
      <w:lang w:val="gl-ES"/>
    </w:rPr>
  </w:style>
  <w:style w:type="character" w:styleId="EncabezadoCar" w:customStyle="1">
    <w:name w:val="Encabezado Car"/>
    <w:uiPriority w:val="99"/>
    <w:link w:val="Encabezado"/>
    <w:rsid w:val="00a87908"/>
    <w:basedOn w:val="DefaultParagraphFont"/>
    <w:rPr>
      <w:rFonts w:ascii="Arial" w:hAnsi="Arial"/>
      <w:lang w:val="gl-ES"/>
    </w:rPr>
  </w:style>
  <w:style w:type="character" w:styleId="PiedepginaCar" w:customStyle="1">
    <w:name w:val="Pie de página Car"/>
    <w:uiPriority w:val="99"/>
    <w:link w:val="Piedepgina"/>
    <w:rsid w:val="00a87908"/>
    <w:basedOn w:val="DefaultParagraphFont"/>
    <w:rPr>
      <w:rFonts w:ascii="Arial" w:hAnsi="Arial"/>
      <w:lang w:val="gl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xtodegloboCar"/>
    <w:rsid w:val="00e34c67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Encabezamiento">
    <w:name w:val="Encabezamiento"/>
    <w:uiPriority w:val="99"/>
    <w:unhideWhenUsed/>
    <w:link w:val="EncabezadoCar"/>
    <w:rsid w:val="00a87908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Pie de página"/>
    <w:uiPriority w:val="99"/>
    <w:unhideWhenUsed/>
    <w:link w:val="PiedepginaCar"/>
    <w:rsid w:val="00a87908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xunta.gal/dog/Publicados/2016/20160711/AnuncioG0424-290616-0012_gl.html" TargetMode="External"/><Relationship Id="rId3" Type="http://schemas.openxmlformats.org/officeDocument/2006/relationships/hyperlink" Target="https://sede.xunta.es/detalle-procedemento?codCons=TR&amp;codProc=320B&amp;procedemento=TR320B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2016-09-07T09:25:00Z</dcterms:created>
  <dc:creator>USER1</dc:creator>
  <dc:language>es-ES</dc:language>
  <cp:lastModifiedBy>USER1</cp:lastModifiedBy>
  <dcterms:modified xsi:type="dcterms:W3CDTF">2016-09-07T09:41:00Z</dcterms:modified>
  <cp:revision>2</cp:revision>
</cp:coreProperties>
</file>